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6F" w:rsidRDefault="00114ACB">
      <w:pPr>
        <w:sectPr w:rsidR="0037626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785142"/>
      <w:r>
        <w:rPr>
          <w:noProof/>
          <w:lang w:val="ru-RU" w:eastAsia="ru-RU"/>
        </w:rPr>
        <w:drawing>
          <wp:inline distT="0" distB="0" distL="0" distR="0">
            <wp:extent cx="5940425" cy="8149530"/>
            <wp:effectExtent l="19050" t="0" r="3175" b="0"/>
            <wp:docPr id="1" name="Рисунок 1" descr="D:\Рабочий стол\разг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азг 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26F" w:rsidRDefault="00681B64">
      <w:pPr>
        <w:spacing w:after="0"/>
        <w:ind w:left="120"/>
      </w:pPr>
      <w:bookmarkStart w:id="1" w:name="block-42785143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37626F" w:rsidRDefault="0037626F">
      <w:pPr>
        <w:spacing w:after="0"/>
        <w:ind w:left="120"/>
      </w:pP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37626F" w:rsidRDefault="00681B64">
      <w:pPr>
        <w:spacing w:after="0"/>
        <w:ind w:left="120"/>
        <w:jc w:val="both"/>
      </w:pPr>
      <w:r w:rsidRPr="00F037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37626F" w:rsidRPr="00F037E8" w:rsidRDefault="00681B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37E8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37626F" w:rsidRPr="00F037E8" w:rsidRDefault="00681B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37E8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37626F" w:rsidRPr="00F037E8" w:rsidRDefault="00681B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37E8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37626F" w:rsidRPr="00F037E8" w:rsidRDefault="00681B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37E8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37626F" w:rsidRPr="00F037E8" w:rsidRDefault="00681B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37E8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37626F" w:rsidRPr="00F037E8" w:rsidRDefault="00681B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37E8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37626F" w:rsidRPr="00F037E8" w:rsidRDefault="00681B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37E8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37626F" w:rsidRPr="00F037E8" w:rsidRDefault="00681B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37E8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37626F" w:rsidRPr="00F037E8" w:rsidRDefault="00681B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37E8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37626F" w:rsidRPr="00F037E8" w:rsidRDefault="00681B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037E8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37626F">
      <w:pPr>
        <w:rPr>
          <w:lang w:val="ru-RU"/>
        </w:rPr>
        <w:sectPr w:rsidR="0037626F" w:rsidRPr="00F037E8">
          <w:pgSz w:w="11906" w:h="16383"/>
          <w:pgMar w:top="1134" w:right="850" w:bottom="1134" w:left="1701" w:header="720" w:footer="720" w:gutter="0"/>
          <w:cols w:space="720"/>
        </w:sectPr>
      </w:pPr>
    </w:p>
    <w:p w:rsidR="0037626F" w:rsidRPr="00F037E8" w:rsidRDefault="00681B64">
      <w:pPr>
        <w:spacing w:after="0"/>
        <w:ind w:left="120"/>
        <w:rPr>
          <w:lang w:val="ru-RU"/>
        </w:rPr>
      </w:pPr>
      <w:bookmarkStart w:id="2" w:name="block-42785141"/>
      <w:bookmarkEnd w:id="1"/>
      <w:r w:rsidRPr="00F037E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F037E8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F037E8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F037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F037E8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F037E8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F037E8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F037E8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F037E8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F037E8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F037E8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F037E8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114ACB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 w:rsidRPr="00114ACB">
        <w:rPr>
          <w:rFonts w:ascii="Times New Roman" w:hAnsi="Times New Roman"/>
          <w:color w:val="333333"/>
          <w:sz w:val="28"/>
          <w:lang w:val="ru-RU"/>
        </w:rPr>
        <w:t>Развитие транспортной сферы России. Профессии, связанные с железнодорожным транспортом.</w:t>
      </w:r>
    </w:p>
    <w:p w:rsidR="0037626F" w:rsidRPr="00114ACB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F037E8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F037E8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F037E8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F037E8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F037E8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F037E8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F037E8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F037E8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F037E8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114ACB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114ACB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:rsidR="0037626F" w:rsidRPr="00114ACB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F037E8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F037E8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F037E8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F037E8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F037E8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F037E8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F037E8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F037E8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F037E8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F037E8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F037E8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F037E8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F037E8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F037E8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F037E8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F037E8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F037E8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F037E8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F037E8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 xml:space="preserve"> П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>ервых.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681B64">
      <w:pPr>
        <w:spacing w:after="0" w:line="360" w:lineRule="auto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F037E8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37626F">
      <w:pPr>
        <w:rPr>
          <w:lang w:val="ru-RU"/>
        </w:rPr>
        <w:sectPr w:rsidR="0037626F" w:rsidRPr="00F037E8">
          <w:pgSz w:w="11906" w:h="16383"/>
          <w:pgMar w:top="1134" w:right="850" w:bottom="1134" w:left="1701" w:header="720" w:footer="720" w:gutter="0"/>
          <w:cols w:space="720"/>
        </w:sectPr>
      </w:pPr>
    </w:p>
    <w:p w:rsidR="0037626F" w:rsidRPr="00F037E8" w:rsidRDefault="00681B64">
      <w:pPr>
        <w:spacing w:after="0"/>
        <w:ind w:left="120"/>
        <w:rPr>
          <w:lang w:val="ru-RU"/>
        </w:rPr>
      </w:pPr>
      <w:bookmarkStart w:id="3" w:name="block-42785145"/>
      <w:bookmarkEnd w:id="2"/>
      <w:r w:rsidRPr="00F037E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/>
        <w:ind w:left="120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37E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7626F" w:rsidRPr="00F037E8" w:rsidRDefault="00681B64">
      <w:pPr>
        <w:spacing w:after="0"/>
        <w:ind w:firstLine="600"/>
        <w:jc w:val="both"/>
        <w:rPr>
          <w:lang w:val="ru-RU"/>
        </w:rPr>
      </w:pP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37626F" w:rsidRPr="00F037E8" w:rsidRDefault="00681B64">
      <w:pPr>
        <w:spacing w:after="0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37626F" w:rsidRPr="00F037E8" w:rsidRDefault="00681B64">
      <w:pPr>
        <w:spacing w:after="0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37626F" w:rsidRPr="00F037E8" w:rsidRDefault="00681B64">
      <w:pPr>
        <w:spacing w:after="0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37626F" w:rsidRPr="00F037E8" w:rsidRDefault="00681B64">
      <w:pPr>
        <w:spacing w:after="0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37626F" w:rsidRPr="00F037E8" w:rsidRDefault="00681B64">
      <w:pPr>
        <w:spacing w:after="0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37626F" w:rsidRPr="00F037E8" w:rsidRDefault="00681B64">
      <w:pPr>
        <w:spacing w:after="0"/>
        <w:ind w:firstLine="60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37E8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F037E8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 w:rsidRPr="00F037E8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/>
        <w:ind w:left="120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037E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37626F" w:rsidRPr="00F037E8" w:rsidRDefault="0037626F">
      <w:pPr>
        <w:spacing w:after="0"/>
        <w:ind w:left="120"/>
        <w:rPr>
          <w:lang w:val="ru-RU"/>
        </w:rPr>
      </w:pP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>».</w:t>
      </w: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</w:t>
      </w:r>
      <w:r w:rsidRPr="00F037E8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F037E8">
        <w:rPr>
          <w:rFonts w:ascii="Times New Roman" w:hAnsi="Times New Roman"/>
          <w:color w:val="333333"/>
          <w:sz w:val="28"/>
          <w:lang w:val="ru-RU"/>
        </w:rPr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F037E8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F037E8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37626F" w:rsidRPr="00F037E8" w:rsidRDefault="00681B64">
      <w:pPr>
        <w:spacing w:after="0"/>
        <w:ind w:left="120"/>
        <w:jc w:val="both"/>
        <w:rPr>
          <w:lang w:val="ru-RU"/>
        </w:rPr>
      </w:pPr>
      <w:r w:rsidRPr="00F037E8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37626F">
      <w:pPr>
        <w:spacing w:after="0"/>
        <w:ind w:left="120"/>
        <w:jc w:val="both"/>
        <w:rPr>
          <w:lang w:val="ru-RU"/>
        </w:rPr>
      </w:pPr>
    </w:p>
    <w:p w:rsidR="0037626F" w:rsidRPr="00F037E8" w:rsidRDefault="0037626F">
      <w:pPr>
        <w:rPr>
          <w:lang w:val="ru-RU"/>
        </w:rPr>
        <w:sectPr w:rsidR="0037626F" w:rsidRPr="00F037E8">
          <w:pgSz w:w="11906" w:h="16383"/>
          <w:pgMar w:top="1134" w:right="850" w:bottom="1134" w:left="1701" w:header="720" w:footer="720" w:gutter="0"/>
          <w:cols w:space="720"/>
        </w:sectPr>
      </w:pPr>
    </w:p>
    <w:p w:rsidR="0037626F" w:rsidRDefault="00681B64">
      <w:pPr>
        <w:spacing w:after="0"/>
        <w:ind w:left="120"/>
      </w:pPr>
      <w:bookmarkStart w:id="4" w:name="block-42785144"/>
      <w:bookmarkEnd w:id="3"/>
      <w:r w:rsidRPr="00F037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626F" w:rsidRDefault="00681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078"/>
        <w:gridCol w:w="1852"/>
        <w:gridCol w:w="2672"/>
        <w:gridCol w:w="2003"/>
        <w:gridCol w:w="2604"/>
      </w:tblGrid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37626F" w:rsidRDefault="0037626F">
            <w:pPr>
              <w:spacing w:after="0"/>
              <w:ind w:left="135"/>
            </w:pPr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2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2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2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2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российской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2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2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2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героизм,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2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2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2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3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3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3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3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3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3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3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3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3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3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4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F" w:rsidRDefault="0037626F"/>
        </w:tc>
      </w:tr>
    </w:tbl>
    <w:p w:rsidR="0037626F" w:rsidRDefault="0037626F">
      <w:pPr>
        <w:sectPr w:rsidR="00376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26F" w:rsidRDefault="00681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37626F" w:rsidRDefault="0037626F">
            <w:pPr>
              <w:spacing w:after="0"/>
              <w:ind w:left="135"/>
            </w:pPr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4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4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4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4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4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4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4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4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4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5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5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5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5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5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5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5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5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5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5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6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6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6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6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6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6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6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6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6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6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7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7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7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7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7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7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F" w:rsidRDefault="0037626F"/>
        </w:tc>
      </w:tr>
    </w:tbl>
    <w:p w:rsidR="0037626F" w:rsidRDefault="0037626F">
      <w:pPr>
        <w:sectPr w:rsidR="00376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26F" w:rsidRDefault="00681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276"/>
        <w:gridCol w:w="1893"/>
        <w:gridCol w:w="2507"/>
        <w:gridCol w:w="1923"/>
        <w:gridCol w:w="2604"/>
      </w:tblGrid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37626F" w:rsidRDefault="0037626F">
            <w:pPr>
              <w:spacing w:after="0"/>
              <w:ind w:left="135"/>
            </w:pPr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7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7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7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7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8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Знание истории страны,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8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8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8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8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8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8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8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8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8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9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9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9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9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9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9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9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9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9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9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0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Артек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0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0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0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0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0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0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0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Бессмертный полк.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0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0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1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F" w:rsidRDefault="0037626F"/>
        </w:tc>
      </w:tr>
    </w:tbl>
    <w:p w:rsidR="0037626F" w:rsidRDefault="0037626F">
      <w:pPr>
        <w:sectPr w:rsidR="00376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26F" w:rsidRDefault="00681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37626F" w:rsidRDefault="0037626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37626F" w:rsidRDefault="0037626F">
            <w:pPr>
              <w:spacing w:after="0"/>
              <w:ind w:left="135"/>
            </w:pPr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1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1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1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1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1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1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1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1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1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2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2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2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2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2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2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2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2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2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2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3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3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3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3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3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3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36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37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38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39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40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41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42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43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44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626F" w:rsidRDefault="001C2151">
            <w:pPr>
              <w:spacing w:after="0"/>
              <w:ind w:left="135"/>
            </w:pPr>
            <w:hyperlink r:id="rId145">
              <w:r w:rsidR="00681B6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376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26F" w:rsidRPr="00F037E8" w:rsidRDefault="00681B64">
            <w:pPr>
              <w:spacing w:after="0"/>
              <w:ind w:left="135"/>
              <w:rPr>
                <w:lang w:val="ru-RU"/>
              </w:rPr>
            </w:pPr>
            <w:r w:rsidRPr="00F037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37626F" w:rsidRDefault="00681B64">
            <w:pPr>
              <w:spacing w:after="0"/>
              <w:ind w:left="135"/>
              <w:jc w:val="center"/>
            </w:pPr>
            <w:r w:rsidRPr="00F03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26F" w:rsidRDefault="0037626F"/>
        </w:tc>
      </w:tr>
    </w:tbl>
    <w:p w:rsidR="0037626F" w:rsidRDefault="0037626F">
      <w:pPr>
        <w:sectPr w:rsidR="00376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26F" w:rsidRDefault="0037626F">
      <w:pPr>
        <w:sectPr w:rsidR="0037626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681B64" w:rsidRDefault="00681B64"/>
    <w:sectPr w:rsidR="00681B64" w:rsidSect="003762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CFD"/>
    <w:multiLevelType w:val="multilevel"/>
    <w:tmpl w:val="D1566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defaultTabStop w:val="708"/>
  <w:characterSpacingControl w:val="doNotCompress"/>
  <w:compat/>
  <w:rsids>
    <w:rsidRoot w:val="0037626F"/>
    <w:rsid w:val="00114ACB"/>
    <w:rsid w:val="001C2151"/>
    <w:rsid w:val="0037626F"/>
    <w:rsid w:val="00681B64"/>
    <w:rsid w:val="00F0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62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6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14790</Words>
  <Characters>84308</Characters>
  <Application>Microsoft Office Word</Application>
  <DocSecurity>0</DocSecurity>
  <Lines>702</Lines>
  <Paragraphs>197</Paragraphs>
  <ScaleCrop>false</ScaleCrop>
  <Company/>
  <LinksUpToDate>false</LinksUpToDate>
  <CharactersWithSpaces>98901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2024-09-10T10:59:00Z</dcterms:created>
  <dcterms:modified xsi:type="dcterms:W3CDTF">2024-09-18T05:53:00Z</dcterms:modified>
</cp:coreProperties>
</file>