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Аннотация к рабочей программе по математике для 10-11 классов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 xml:space="preserve">(к УМК Ш.А. Алимова, Л.С. </w:t>
      </w:r>
      <w:proofErr w:type="spellStart"/>
      <w:r w:rsidRPr="00633A83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633A83">
        <w:rPr>
          <w:rFonts w:ascii="Times New Roman" w:hAnsi="Times New Roman" w:cs="Times New Roman"/>
          <w:sz w:val="24"/>
          <w:szCs w:val="24"/>
        </w:rPr>
        <w:t>)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ФГОС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Практическая значимость школьного курса математики (алгебра и начала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математического анализа, геометрия) обусловлена тем, что ее объектами являются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фундаментальные структуры и количественные отношения действительного мира.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Математическая подготовка необходима для понимания принципов устройства и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использования современной техники, восприятия научных и технических понятий и идей.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Математика является языком науки и техники. С ее помощью моделируются и изучаются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явления и процессы, происходящие в природе.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Выделяются три направления требований к результатам математического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1. Практико-ориентированное математическое образование (математика для жизни).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2. Математика для использования в профессии, не связанной с математикой.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3. Творческое направление, на которое нацелены обучающиеся, планирующие заниматься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творческой и исследовательской работой в области математики, физики, экономики и др.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областях.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В соответствии с требованиями в рабочей программе выделены два уровня: базовый и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углубленный.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Цели освоения программы базового уровня – обеспечение возможности использования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математических знаний и умений в повседневной жизни и возможности успешного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продолжения образования по специальностям, не связанным с прикладным использованием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математики.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Программа углубленного уровня предназначена для профильного изучения математики.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При выполнении этой программы предъявляются требования, соответствующие направлению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«Математика для профессиональной деятельности». Вместе с тем выпускник получает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lastRenderedPageBreak/>
        <w:t>возможность изучить математику на гораздо более высоком уровне, что создаст фундамент для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дальнейшего серьезного изучения математики в вузе.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Учебно-методический комплект, обеспечивающий реализацию рабочей программы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по математике для 10-11 классов включает: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1. Алгебра и начала математического анализа. Сборник рабочих программ. 10-11 классы: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учебное пособие для общеобразовательных организаций: базовый и углубленный уровни /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 xml:space="preserve">[сост. Т.А. </w:t>
      </w:r>
      <w:proofErr w:type="spellStart"/>
      <w:r w:rsidRPr="00633A83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633A83">
        <w:rPr>
          <w:rFonts w:ascii="Times New Roman" w:hAnsi="Times New Roman" w:cs="Times New Roman"/>
          <w:sz w:val="24"/>
          <w:szCs w:val="24"/>
        </w:rPr>
        <w:t>]. - М.: Просвещение, 2018;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 xml:space="preserve">2. Рабочая программа к УМК Л.С. </w:t>
      </w:r>
      <w:proofErr w:type="spellStart"/>
      <w:r w:rsidRPr="00633A83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633A83">
        <w:rPr>
          <w:rFonts w:ascii="Times New Roman" w:hAnsi="Times New Roman" w:cs="Times New Roman"/>
          <w:sz w:val="24"/>
          <w:szCs w:val="24"/>
        </w:rPr>
        <w:t xml:space="preserve">, В.Ф. Бутузов, </w:t>
      </w:r>
      <w:proofErr w:type="spellStart"/>
      <w:r w:rsidRPr="00633A83">
        <w:rPr>
          <w:rFonts w:ascii="Times New Roman" w:hAnsi="Times New Roman" w:cs="Times New Roman"/>
          <w:sz w:val="24"/>
          <w:szCs w:val="24"/>
        </w:rPr>
        <w:t>С.Б.Кадомцев</w:t>
      </w:r>
      <w:proofErr w:type="spellEnd"/>
      <w:r w:rsidRPr="00633A83">
        <w:rPr>
          <w:rFonts w:ascii="Times New Roman" w:hAnsi="Times New Roman" w:cs="Times New Roman"/>
          <w:sz w:val="24"/>
          <w:szCs w:val="24"/>
        </w:rPr>
        <w:t>, Л.С. Киселева,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Э.Г. Позняк «Геометрия, 10-11 классы». Базовый и углубленный уровни. - М: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Просвещение, 2018.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3. Алгебра и начала математического анализа. 10-11 классы: учебник для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общеобразовательных организаций: базовый и углубленный уровни / [Ш.А. Алимов,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Ю.М. Колягин, М.В. Ткачева и др.]. - М.: Просвещение, 2016 г.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4. Геометрия.10-11 классы: учебник для общеобразовательных организаций: базовый и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 xml:space="preserve">углубленный уровни / [Л.С. </w:t>
      </w:r>
      <w:proofErr w:type="spellStart"/>
      <w:r w:rsidRPr="00633A83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633A83">
        <w:rPr>
          <w:rFonts w:ascii="Times New Roman" w:hAnsi="Times New Roman" w:cs="Times New Roman"/>
          <w:sz w:val="24"/>
          <w:szCs w:val="24"/>
        </w:rPr>
        <w:t>, В.Ф. Бутузов, С.Б. Кадомцев и др.]. - М.: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Просвещение, 2019 г.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Количество часов по</w:t>
      </w:r>
      <w:r w:rsidR="00633A83" w:rsidRPr="00633A83">
        <w:rPr>
          <w:rFonts w:ascii="Times New Roman" w:hAnsi="Times New Roman" w:cs="Times New Roman"/>
          <w:sz w:val="24"/>
          <w:szCs w:val="24"/>
        </w:rPr>
        <w:t xml:space="preserve"> </w:t>
      </w:r>
      <w:r w:rsidRPr="00633A83">
        <w:rPr>
          <w:rFonts w:ascii="Times New Roman" w:hAnsi="Times New Roman" w:cs="Times New Roman"/>
          <w:sz w:val="24"/>
          <w:szCs w:val="24"/>
        </w:rPr>
        <w:t>учебному плану</w:t>
      </w:r>
      <w:r w:rsidR="00633A83" w:rsidRPr="00633A83">
        <w:rPr>
          <w:rFonts w:ascii="Times New Roman" w:hAnsi="Times New Roman" w:cs="Times New Roman"/>
          <w:sz w:val="24"/>
          <w:szCs w:val="24"/>
        </w:rPr>
        <w:t xml:space="preserve"> </w:t>
      </w:r>
      <w:r w:rsidRPr="00633A83">
        <w:rPr>
          <w:rFonts w:ascii="Times New Roman" w:hAnsi="Times New Roman" w:cs="Times New Roman"/>
          <w:sz w:val="24"/>
          <w:szCs w:val="24"/>
        </w:rPr>
        <w:t>11 класс</w:t>
      </w:r>
      <w:r w:rsidR="00633A83">
        <w:rPr>
          <w:rFonts w:ascii="Times New Roman" w:hAnsi="Times New Roman" w:cs="Times New Roman"/>
          <w:sz w:val="24"/>
          <w:szCs w:val="24"/>
        </w:rPr>
        <w:t xml:space="preserve">: 6 часов в неделю, всего 198 часов. Алгебра и начала математического анализа 4 часа в неделю, геометрия 2 часа. </w:t>
      </w:r>
    </w:p>
    <w:p w:rsidR="00805503" w:rsidRPr="00633A83" w:rsidRDefault="00805503" w:rsidP="00805503">
      <w:pPr>
        <w:rPr>
          <w:rFonts w:ascii="Times New Roman" w:hAnsi="Times New Roman" w:cs="Times New Roman"/>
          <w:sz w:val="24"/>
          <w:szCs w:val="24"/>
        </w:rPr>
      </w:pPr>
      <w:r w:rsidRPr="00633A83">
        <w:rPr>
          <w:rFonts w:ascii="Times New Roman" w:hAnsi="Times New Roman" w:cs="Times New Roman"/>
          <w:sz w:val="24"/>
          <w:szCs w:val="24"/>
        </w:rPr>
        <w:t>Используемые технологии обучения:</w:t>
      </w:r>
    </w:p>
    <w:p w:rsidR="00805503" w:rsidRPr="00633A83" w:rsidRDefault="0022470B" w:rsidP="00805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5503" w:rsidRPr="00633A83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информационно-коммуникационная технология;</w:t>
      </w:r>
    </w:p>
    <w:p w:rsidR="00805503" w:rsidRPr="00633A83" w:rsidRDefault="0022470B" w:rsidP="00805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5503" w:rsidRPr="00633A83">
        <w:rPr>
          <w:rFonts w:ascii="Times New Roman" w:hAnsi="Times New Roman" w:cs="Times New Roman"/>
          <w:sz w:val="24"/>
          <w:szCs w:val="24"/>
        </w:rPr>
        <w:t xml:space="preserve"> технология развития критического мышления;</w:t>
      </w:r>
    </w:p>
    <w:p w:rsidR="00805503" w:rsidRPr="00633A83" w:rsidRDefault="0022470B" w:rsidP="00805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5503" w:rsidRPr="00633A83">
        <w:rPr>
          <w:rFonts w:ascii="Times New Roman" w:hAnsi="Times New Roman" w:cs="Times New Roman"/>
          <w:sz w:val="24"/>
          <w:szCs w:val="24"/>
        </w:rPr>
        <w:t xml:space="preserve"> технология развивающего обучения;</w:t>
      </w:r>
    </w:p>
    <w:p w:rsidR="00805503" w:rsidRPr="00633A83" w:rsidRDefault="0022470B" w:rsidP="00805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5503" w:rsidRPr="00633A83">
        <w:rPr>
          <w:rFonts w:ascii="Times New Roman" w:hAnsi="Times New Roman" w:cs="Times New Roman"/>
          <w:sz w:val="24"/>
          <w:szCs w:val="24"/>
        </w:rPr>
        <w:t xml:space="preserve"> технология дифференцированного обучения;</w:t>
      </w:r>
    </w:p>
    <w:p w:rsidR="00BA0096" w:rsidRPr="00633A83" w:rsidRDefault="0022470B" w:rsidP="00805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805503" w:rsidRPr="00633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503" w:rsidRPr="00633A8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805503" w:rsidRPr="00633A83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sectPr w:rsidR="00BA0096" w:rsidRPr="0063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03"/>
    <w:rsid w:val="0022470B"/>
    <w:rsid w:val="00633A83"/>
    <w:rsid w:val="00805503"/>
    <w:rsid w:val="00BA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0FD8D-DA6E-43BF-B369-10F47A0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2023-10-15T17:37:00Z</dcterms:created>
  <dcterms:modified xsi:type="dcterms:W3CDTF">2023-10-16T04:31:00Z</dcterms:modified>
</cp:coreProperties>
</file>